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F4F" w:rsidRPr="001A7F4F" w:rsidRDefault="001A7F4F" w:rsidP="00432F82">
      <w:pPr>
        <w:jc w:val="center"/>
        <w:rPr>
          <w:rFonts w:ascii="华文中宋" w:eastAsia="华文中宋" w:hAnsi="华文中宋" w:cs="Times New Roman"/>
          <w:iCs/>
          <w:color w:val="FF0000"/>
          <w:w w:val="80"/>
          <w:sz w:val="84"/>
          <w:szCs w:val="84"/>
        </w:rPr>
      </w:pPr>
      <w:r w:rsidRPr="001A7F4F">
        <w:rPr>
          <w:rFonts w:ascii="华文中宋" w:eastAsia="华文中宋" w:hAnsi="华文中宋" w:cs="Times New Roman" w:hint="eastAsia"/>
          <w:iCs/>
          <w:color w:val="FF0000"/>
          <w:w w:val="80"/>
          <w:sz w:val="84"/>
          <w:szCs w:val="84"/>
        </w:rPr>
        <w:t>南通大学化学化工学院文件</w:t>
      </w:r>
    </w:p>
    <w:p w:rsidR="00F82268" w:rsidRDefault="00F82268" w:rsidP="00432F82">
      <w:pPr>
        <w:jc w:val="center"/>
        <w:rPr>
          <w:rFonts w:ascii="Times New Roman" w:eastAsia="宋体" w:hAnsi="Times New Roman" w:cs="Times New Roman"/>
          <w:iCs/>
          <w:sz w:val="24"/>
          <w:szCs w:val="24"/>
        </w:rPr>
      </w:pPr>
    </w:p>
    <w:p w:rsidR="001A7F4F" w:rsidRPr="001A7F4F" w:rsidRDefault="001A7F4F" w:rsidP="00432F82">
      <w:pPr>
        <w:jc w:val="center"/>
        <w:rPr>
          <w:rFonts w:ascii="Times New Roman" w:eastAsia="宋体" w:hAnsi="Times New Roman" w:cs="Times New Roman"/>
          <w:iCs/>
          <w:sz w:val="24"/>
          <w:szCs w:val="24"/>
        </w:rPr>
      </w:pPr>
      <w:r w:rsidRPr="001A7F4F">
        <w:rPr>
          <w:rFonts w:ascii="Times New Roman" w:eastAsia="宋体" w:hAnsi="Times New Roman" w:cs="Times New Roman" w:hint="eastAsia"/>
          <w:iCs/>
          <w:sz w:val="24"/>
          <w:szCs w:val="24"/>
        </w:rPr>
        <w:t>通大院化</w:t>
      </w:r>
      <w:r w:rsidRPr="001A7F4F">
        <w:rPr>
          <w:rFonts w:ascii="Times New Roman" w:eastAsia="宋体" w:hAnsi="Times New Roman" w:cs="Times New Roman" w:hint="eastAsia"/>
          <w:iCs/>
          <w:sz w:val="22"/>
          <w:szCs w:val="24"/>
        </w:rPr>
        <w:t>〔</w:t>
      </w:r>
      <w:r w:rsidRPr="001A7F4F">
        <w:rPr>
          <w:rFonts w:ascii="Times New Roman" w:eastAsia="宋体" w:hAnsi="Times New Roman" w:cs="Times New Roman" w:hint="eastAsia"/>
          <w:iCs/>
          <w:sz w:val="24"/>
          <w:szCs w:val="24"/>
        </w:rPr>
        <w:t>20</w:t>
      </w:r>
      <w:r w:rsidR="00F80C28">
        <w:rPr>
          <w:rFonts w:ascii="Times New Roman" w:eastAsia="宋体" w:hAnsi="Times New Roman" w:cs="Times New Roman"/>
          <w:iCs/>
          <w:sz w:val="24"/>
          <w:szCs w:val="24"/>
        </w:rPr>
        <w:t>20</w:t>
      </w:r>
      <w:r w:rsidRPr="001A7F4F">
        <w:rPr>
          <w:rFonts w:ascii="Times New Roman" w:eastAsia="宋体" w:hAnsi="Times New Roman" w:cs="Times New Roman" w:hint="eastAsia"/>
          <w:iCs/>
          <w:sz w:val="24"/>
          <w:szCs w:val="24"/>
        </w:rPr>
        <w:t>〕</w:t>
      </w:r>
      <w:r w:rsidR="00E56F31">
        <w:rPr>
          <w:rFonts w:ascii="Times New Roman" w:eastAsia="宋体" w:hAnsi="Times New Roman" w:cs="Times New Roman"/>
          <w:iCs/>
          <w:sz w:val="24"/>
          <w:szCs w:val="24"/>
        </w:rPr>
        <w:t>8</w:t>
      </w:r>
      <w:r w:rsidRPr="001A7F4F">
        <w:rPr>
          <w:rFonts w:ascii="Times New Roman" w:eastAsia="宋体" w:hAnsi="Times New Roman" w:cs="Times New Roman" w:hint="eastAsia"/>
          <w:iCs/>
          <w:sz w:val="24"/>
          <w:szCs w:val="24"/>
        </w:rPr>
        <w:t>号</w:t>
      </w:r>
    </w:p>
    <w:p w:rsidR="001A7F4F" w:rsidRPr="001A7F4F" w:rsidRDefault="001A7F4F" w:rsidP="00432F82">
      <w:pPr>
        <w:jc w:val="center"/>
        <w:rPr>
          <w:rFonts w:ascii="Times New Roman" w:eastAsia="宋体" w:hAnsi="Times New Roman" w:cs="Times New Roman"/>
          <w:iCs/>
          <w:sz w:val="24"/>
          <w:szCs w:val="24"/>
        </w:rPr>
      </w:pPr>
    </w:p>
    <w:tbl>
      <w:tblPr>
        <w:tblW w:w="0" w:type="auto"/>
        <w:tblInd w:w="180" w:type="dxa"/>
        <w:tblBorders>
          <w:top w:val="single" w:sz="18" w:space="0" w:color="FF0000"/>
        </w:tblBorders>
        <w:tblLook w:val="0000" w:firstRow="0" w:lastRow="0" w:firstColumn="0" w:lastColumn="0" w:noHBand="0" w:noVBand="0"/>
      </w:tblPr>
      <w:tblGrid>
        <w:gridCol w:w="8132"/>
      </w:tblGrid>
      <w:tr w:rsidR="001A7F4F" w:rsidRPr="001A7F4F" w:rsidTr="00B60A80">
        <w:trPr>
          <w:trHeight w:val="100"/>
        </w:trPr>
        <w:tc>
          <w:tcPr>
            <w:tcW w:w="8717" w:type="dxa"/>
          </w:tcPr>
          <w:p w:rsidR="001A7F4F" w:rsidRPr="001A7F4F" w:rsidRDefault="001A7F4F" w:rsidP="00432F82">
            <w:pPr>
              <w:jc w:val="center"/>
              <w:rPr>
                <w:rFonts w:ascii="Times New Roman" w:eastAsia="(使用中文字体)" w:hAnsi="Times New Roman" w:cs="Times New Roman"/>
                <w:b/>
                <w:bCs/>
                <w:color w:val="000000"/>
                <w:kern w:val="0"/>
                <w:sz w:val="18"/>
                <w:szCs w:val="18"/>
              </w:rPr>
            </w:pPr>
          </w:p>
        </w:tc>
      </w:tr>
    </w:tbl>
    <w:p w:rsidR="00E56F31" w:rsidRDefault="00E56F31" w:rsidP="009D0FDB">
      <w:pPr>
        <w:rPr>
          <w:rFonts w:ascii="仿宋_GB2312" w:eastAsia="仿宋_GB2312" w:hAnsi="Times New Roman" w:cs="Times New Roman"/>
          <w:sz w:val="32"/>
          <w:szCs w:val="32"/>
        </w:rPr>
      </w:pPr>
    </w:p>
    <w:p w:rsidR="00E56F31" w:rsidRPr="00E56F31" w:rsidRDefault="00E56F31" w:rsidP="00E56F31">
      <w:pPr>
        <w:jc w:val="center"/>
        <w:rPr>
          <w:rFonts w:ascii="黑体" w:eastAsia="黑体" w:hAnsi="Times New Roman" w:hint="eastAsia"/>
          <w:sz w:val="36"/>
          <w:szCs w:val="36"/>
        </w:rPr>
      </w:pPr>
      <w:r w:rsidRPr="00E56F31">
        <w:rPr>
          <w:rFonts w:ascii="黑体" w:eastAsia="黑体" w:hAnsi="Times New Roman" w:hint="eastAsia"/>
          <w:sz w:val="36"/>
          <w:szCs w:val="36"/>
        </w:rPr>
        <w:t>关于印发《南通大学化学化工学院创收奖励办法》的通知</w:t>
      </w:r>
    </w:p>
    <w:p w:rsidR="00E56F31" w:rsidRDefault="00E56F31" w:rsidP="00E56F31">
      <w:pPr>
        <w:rPr>
          <w:rFonts w:ascii="楷体" w:eastAsia="楷体" w:hAnsi="楷体" w:cs="楷体" w:hint="eastAsia"/>
        </w:rPr>
      </w:pPr>
      <w:r>
        <w:rPr>
          <w:rFonts w:ascii="楷体" w:eastAsia="楷体" w:hAnsi="楷体" w:cs="楷体" w:hint="eastAsia"/>
        </w:rPr>
        <w:t xml:space="preserve">   </w:t>
      </w:r>
    </w:p>
    <w:p w:rsidR="00E56F31" w:rsidRPr="009D0FDB" w:rsidRDefault="00E56F31" w:rsidP="00E56F31">
      <w:pPr>
        <w:rPr>
          <w:rFonts w:ascii="黑体" w:eastAsia="黑体" w:hAnsi="黑体"/>
          <w:sz w:val="36"/>
          <w:szCs w:val="36"/>
        </w:rPr>
      </w:pPr>
      <w:r w:rsidRPr="00344425">
        <w:rPr>
          <w:rFonts w:ascii="仿宋_GB2312" w:eastAsia="仿宋_GB2312" w:hAnsi="Times New Roman" w:cs="Times New Roman"/>
          <w:sz w:val="32"/>
          <w:szCs w:val="32"/>
        </w:rPr>
        <w:t>各</w:t>
      </w:r>
      <w:r w:rsidRPr="00344425">
        <w:rPr>
          <w:rFonts w:ascii="仿宋_GB2312" w:eastAsia="仿宋_GB2312" w:hAnsi="Times New Roman" w:cs="Times New Roman" w:hint="eastAsia"/>
          <w:sz w:val="32"/>
          <w:szCs w:val="32"/>
        </w:rPr>
        <w:t>系</w:t>
      </w:r>
      <w:r>
        <w:rPr>
          <w:rFonts w:ascii="仿宋_GB2312" w:eastAsia="仿宋_GB2312" w:hAnsi="Times New Roman" w:cs="Times New Roman" w:hint="eastAsia"/>
          <w:sz w:val="32"/>
          <w:szCs w:val="32"/>
        </w:rPr>
        <w:t>（室）</w:t>
      </w:r>
      <w:r w:rsidRPr="00344425">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办</w:t>
      </w:r>
      <w:r>
        <w:rPr>
          <w:rFonts w:ascii="仿宋_GB2312" w:eastAsia="仿宋_GB2312" w:hAnsi="Times New Roman" w:cs="Times New Roman"/>
          <w:sz w:val="32"/>
          <w:szCs w:val="32"/>
        </w:rPr>
        <w:t>、</w:t>
      </w:r>
      <w:r w:rsidRPr="00344425">
        <w:rPr>
          <w:rFonts w:ascii="仿宋_GB2312" w:eastAsia="仿宋_GB2312" w:hAnsi="Times New Roman" w:cs="Times New Roman" w:hint="eastAsia"/>
          <w:sz w:val="32"/>
          <w:szCs w:val="32"/>
        </w:rPr>
        <w:t>实验中心、群团组织</w:t>
      </w:r>
      <w:r w:rsidRPr="00344425">
        <w:rPr>
          <w:rFonts w:ascii="仿宋_GB2312" w:eastAsia="仿宋_GB2312" w:hAnsi="Times New Roman" w:cs="Times New Roman"/>
          <w:sz w:val="32"/>
          <w:szCs w:val="32"/>
        </w:rPr>
        <w:t>：</w:t>
      </w:r>
    </w:p>
    <w:p w:rsidR="00E56F31" w:rsidRPr="00E56F31" w:rsidRDefault="00E56F31" w:rsidP="00E56F31">
      <w:pPr>
        <w:ind w:firstLineChars="200" w:firstLine="640"/>
        <w:rPr>
          <w:rFonts w:ascii="仿宋_GB2312" w:eastAsia="仿宋_GB2312" w:hAnsi="Times New Roman" w:cs="Times New Roman" w:hint="eastAsia"/>
          <w:sz w:val="32"/>
          <w:szCs w:val="32"/>
        </w:rPr>
      </w:pPr>
      <w:r w:rsidRPr="00E56F31">
        <w:rPr>
          <w:rFonts w:ascii="仿宋_GB2312" w:eastAsia="仿宋_GB2312" w:hAnsi="Times New Roman" w:cs="Times New Roman" w:hint="eastAsia"/>
          <w:sz w:val="32"/>
          <w:szCs w:val="32"/>
        </w:rPr>
        <w:t>为进一步推动化学化工学院培训、合作等事业的健康可持续发展，更好地发挥服务地方的功能，结合学院实际情况，制订本办法，现予印发，请遵照执行。</w:t>
      </w:r>
    </w:p>
    <w:p w:rsidR="00E56F31" w:rsidRPr="00E56F31" w:rsidRDefault="00E56F31" w:rsidP="00E56F31">
      <w:pPr>
        <w:rPr>
          <w:rFonts w:ascii="仿宋_GB2312" w:eastAsia="仿宋_GB2312" w:hAnsi="Times New Roman" w:cs="Times New Roman" w:hint="eastAsia"/>
          <w:sz w:val="32"/>
          <w:szCs w:val="32"/>
        </w:rPr>
      </w:pPr>
    </w:p>
    <w:p w:rsidR="00E56F31" w:rsidRPr="00E56F31" w:rsidRDefault="00E56F31" w:rsidP="00E56F31">
      <w:pPr>
        <w:rPr>
          <w:rFonts w:ascii="仿宋_GB2312" w:eastAsia="仿宋_GB2312" w:hAnsi="Times New Roman" w:cs="Times New Roman" w:hint="eastAsia"/>
          <w:sz w:val="32"/>
          <w:szCs w:val="32"/>
        </w:rPr>
      </w:pPr>
      <w:r w:rsidRPr="00E56F31">
        <w:rPr>
          <w:rFonts w:ascii="仿宋_GB2312" w:eastAsia="仿宋_GB2312" w:hAnsi="Times New Roman" w:cs="Times New Roman" w:hint="eastAsia"/>
          <w:sz w:val="32"/>
          <w:szCs w:val="32"/>
        </w:rPr>
        <w:t xml:space="preserve">     </w:t>
      </w:r>
    </w:p>
    <w:p w:rsidR="00E56F31" w:rsidRPr="00E56F31" w:rsidRDefault="00E56F31" w:rsidP="00E56F31">
      <w:pPr>
        <w:rPr>
          <w:rFonts w:ascii="仿宋_GB2312" w:eastAsia="仿宋_GB2312" w:hAnsi="Times New Roman" w:cs="Times New Roman" w:hint="eastAsia"/>
          <w:sz w:val="32"/>
          <w:szCs w:val="32"/>
        </w:rPr>
      </w:pPr>
      <w:r w:rsidRPr="00E56F31">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 xml:space="preserve">     </w:t>
      </w:r>
      <w:r w:rsidRPr="00E56F31">
        <w:rPr>
          <w:rFonts w:ascii="仿宋_GB2312" w:eastAsia="仿宋_GB2312" w:hAnsi="Times New Roman" w:cs="Times New Roman" w:hint="eastAsia"/>
          <w:sz w:val="32"/>
          <w:szCs w:val="32"/>
        </w:rPr>
        <w:t>南通大学化学化工学院</w:t>
      </w:r>
    </w:p>
    <w:p w:rsidR="00E56F31" w:rsidRPr="00E56F31" w:rsidRDefault="00E56F31" w:rsidP="006E735D">
      <w:pPr>
        <w:jc w:val="right"/>
        <w:rPr>
          <w:rFonts w:ascii="仿宋_GB2312" w:eastAsia="仿宋_GB2312" w:hAnsi="Times New Roman" w:cs="Times New Roman" w:hint="eastAsia"/>
          <w:sz w:val="32"/>
          <w:szCs w:val="32"/>
        </w:rPr>
      </w:pPr>
      <w:r w:rsidRPr="00E56F31">
        <w:rPr>
          <w:rFonts w:ascii="仿宋_GB2312" w:eastAsia="仿宋_GB2312" w:hAnsi="Times New Roman" w:cs="Times New Roman" w:hint="eastAsia"/>
          <w:sz w:val="32"/>
          <w:szCs w:val="32"/>
        </w:rPr>
        <w:t xml:space="preserve">                               </w:t>
      </w:r>
      <w:bookmarkStart w:id="0" w:name="_GoBack"/>
      <w:bookmarkEnd w:id="0"/>
      <w:r w:rsidR="006E735D">
        <w:rPr>
          <w:rFonts w:ascii="仿宋_GB2312" w:eastAsia="仿宋_GB2312" w:hAnsi="Times New Roman" w:cs="Times New Roman" w:hint="eastAsia"/>
          <w:sz w:val="32"/>
          <w:szCs w:val="32"/>
        </w:rPr>
        <w:t>2</w:t>
      </w:r>
      <w:r w:rsidR="006E735D">
        <w:rPr>
          <w:rFonts w:ascii="仿宋_GB2312" w:eastAsia="仿宋_GB2312" w:hAnsi="Times New Roman" w:cs="Times New Roman"/>
          <w:sz w:val="32"/>
          <w:szCs w:val="32"/>
        </w:rPr>
        <w:t>020</w:t>
      </w:r>
      <w:r w:rsidR="006E735D">
        <w:rPr>
          <w:rFonts w:ascii="仿宋_GB2312" w:eastAsia="仿宋_GB2312" w:hAnsi="Times New Roman" w:cs="Times New Roman" w:hint="eastAsia"/>
          <w:sz w:val="32"/>
          <w:szCs w:val="32"/>
        </w:rPr>
        <w:t>年1</w:t>
      </w:r>
      <w:r w:rsidR="006E735D">
        <w:rPr>
          <w:rFonts w:ascii="仿宋_GB2312" w:eastAsia="仿宋_GB2312" w:hAnsi="Times New Roman" w:cs="Times New Roman"/>
          <w:sz w:val="32"/>
          <w:szCs w:val="32"/>
        </w:rPr>
        <w:t>1</w:t>
      </w:r>
      <w:r w:rsidR="006E735D">
        <w:rPr>
          <w:rFonts w:ascii="仿宋_GB2312" w:eastAsia="仿宋_GB2312" w:hAnsi="Times New Roman" w:cs="Times New Roman" w:hint="eastAsia"/>
          <w:sz w:val="32"/>
          <w:szCs w:val="32"/>
        </w:rPr>
        <w:t>月2</w:t>
      </w:r>
      <w:r w:rsidR="006E735D">
        <w:rPr>
          <w:rFonts w:ascii="仿宋_GB2312" w:eastAsia="仿宋_GB2312" w:hAnsi="Times New Roman" w:cs="Times New Roman"/>
          <w:sz w:val="32"/>
          <w:szCs w:val="32"/>
        </w:rPr>
        <w:t>9</w:t>
      </w:r>
      <w:r w:rsidR="006E735D">
        <w:rPr>
          <w:rFonts w:ascii="仿宋_GB2312" w:eastAsia="仿宋_GB2312" w:hAnsi="Times New Roman" w:cs="Times New Roman" w:hint="eastAsia"/>
          <w:sz w:val="32"/>
          <w:szCs w:val="32"/>
        </w:rPr>
        <w:t>日</w:t>
      </w:r>
    </w:p>
    <w:p w:rsidR="00E56F31" w:rsidRDefault="00E56F31" w:rsidP="00E56F31">
      <w:pPr>
        <w:ind w:firstLineChars="200" w:firstLine="640"/>
        <w:jc w:val="left"/>
        <w:rPr>
          <w:rFonts w:ascii="仿宋_GB2312" w:eastAsia="仿宋_GB2312"/>
          <w:sz w:val="32"/>
          <w:szCs w:val="32"/>
        </w:rPr>
      </w:pPr>
    </w:p>
    <w:p w:rsidR="00E56F31" w:rsidRPr="00413219" w:rsidRDefault="00E56F31" w:rsidP="00E56F31">
      <w:pPr>
        <w:ind w:firstLineChars="200" w:firstLine="640"/>
        <w:jc w:val="left"/>
        <w:rPr>
          <w:rFonts w:ascii="仿宋_GB2312" w:eastAsia="仿宋_GB2312" w:hint="eastAsia"/>
          <w:sz w:val="32"/>
          <w:szCs w:val="32"/>
        </w:rPr>
      </w:pPr>
    </w:p>
    <w:p w:rsidR="00E56F31" w:rsidRDefault="00E56F31" w:rsidP="00E56F31">
      <w:pPr>
        <w:ind w:rightChars="13" w:right="27" w:firstLineChars="200" w:firstLine="640"/>
        <w:jc w:val="right"/>
        <w:rPr>
          <w:rFonts w:ascii="仿宋_GB2312" w:eastAsia="仿宋_GB2312" w:hAnsi="Times New Roman"/>
          <w:sz w:val="32"/>
          <w:szCs w:val="32"/>
        </w:rPr>
      </w:pPr>
      <w:r w:rsidRPr="00F82268">
        <w:rPr>
          <w:rFonts w:ascii="仿宋_GB2312" w:eastAsia="仿宋_GB2312" w:hAnsi="Times New Roman" w:hint="eastAsia"/>
          <w:sz w:val="32"/>
          <w:szCs w:val="32"/>
        </w:rPr>
        <w:t>二〇</w:t>
      </w:r>
      <w:r>
        <w:rPr>
          <w:rFonts w:ascii="仿宋_GB2312" w:eastAsia="仿宋_GB2312" w:hAnsi="Times New Roman" w:hint="eastAsia"/>
          <w:sz w:val="32"/>
          <w:szCs w:val="32"/>
        </w:rPr>
        <w:t>二〇</w:t>
      </w:r>
      <w:r w:rsidRPr="00F82268">
        <w:rPr>
          <w:rFonts w:ascii="仿宋_GB2312" w:eastAsia="仿宋_GB2312" w:hAnsi="Times New Roman" w:hint="eastAsia"/>
          <w:sz w:val="32"/>
          <w:szCs w:val="32"/>
        </w:rPr>
        <w:t>年</w:t>
      </w:r>
      <w:r>
        <w:rPr>
          <w:rFonts w:ascii="仿宋_GB2312" w:eastAsia="仿宋_GB2312" w:hAnsi="Times New Roman" w:hint="eastAsia"/>
          <w:sz w:val="32"/>
          <w:szCs w:val="32"/>
        </w:rPr>
        <w:t>十一</w:t>
      </w:r>
      <w:r w:rsidRPr="00F82268">
        <w:rPr>
          <w:rFonts w:ascii="仿宋_GB2312" w:eastAsia="仿宋_GB2312" w:hAnsi="Times New Roman" w:hint="eastAsia"/>
          <w:sz w:val="32"/>
          <w:szCs w:val="32"/>
        </w:rPr>
        <w:t>月</w:t>
      </w:r>
      <w:r>
        <w:rPr>
          <w:rFonts w:ascii="仿宋_GB2312" w:eastAsia="仿宋_GB2312" w:hAnsi="Times New Roman" w:hint="eastAsia"/>
          <w:sz w:val="32"/>
          <w:szCs w:val="32"/>
        </w:rPr>
        <w:t>二十九</w:t>
      </w:r>
      <w:r w:rsidRPr="00F82268">
        <w:rPr>
          <w:rFonts w:ascii="仿宋_GB2312" w:eastAsia="仿宋_GB2312" w:hAnsi="Times New Roman" w:hint="eastAsia"/>
          <w:sz w:val="32"/>
          <w:szCs w:val="32"/>
        </w:rPr>
        <w:t>日</w:t>
      </w:r>
    </w:p>
    <w:tbl>
      <w:tblPr>
        <w:tblW w:w="0" w:type="auto"/>
        <w:tblLook w:val="0000" w:firstRow="0" w:lastRow="0" w:firstColumn="0" w:lastColumn="0" w:noHBand="0" w:noVBand="0"/>
      </w:tblPr>
      <w:tblGrid>
        <w:gridCol w:w="4897"/>
        <w:gridCol w:w="3415"/>
      </w:tblGrid>
      <w:tr w:rsidR="00E56F31" w:rsidRPr="000F73E0" w:rsidTr="00407FF3">
        <w:trPr>
          <w:trHeight w:val="630"/>
        </w:trPr>
        <w:tc>
          <w:tcPr>
            <w:tcW w:w="4964" w:type="dxa"/>
            <w:tcBorders>
              <w:top w:val="single" w:sz="12" w:space="0" w:color="auto"/>
              <w:bottom w:val="single" w:sz="12" w:space="0" w:color="auto"/>
            </w:tcBorders>
          </w:tcPr>
          <w:p w:rsidR="00E56F31" w:rsidRPr="001A7F4F" w:rsidRDefault="00E56F31" w:rsidP="00407FF3">
            <w:pPr>
              <w:rPr>
                <w:rFonts w:ascii="黑体" w:eastAsia="黑体" w:hAnsi="Times New Roman"/>
                <w:b/>
                <w:sz w:val="32"/>
                <w:szCs w:val="32"/>
              </w:rPr>
            </w:pPr>
            <w:r w:rsidRPr="000F73E0">
              <w:rPr>
                <w:rFonts w:ascii="黑体" w:eastAsia="黑体" w:hAnsi="黑体"/>
                <w:sz w:val="28"/>
                <w:szCs w:val="28"/>
              </w:rPr>
              <w:br w:type="page"/>
            </w:r>
            <w:r w:rsidRPr="001A7F4F">
              <w:rPr>
                <w:rFonts w:ascii="仿宋_GB2312" w:eastAsia="仿宋_GB2312" w:hAnsi="Times New Roman" w:hint="eastAsia"/>
                <w:sz w:val="32"/>
                <w:szCs w:val="32"/>
              </w:rPr>
              <w:t>化学化工学院</w:t>
            </w:r>
          </w:p>
        </w:tc>
        <w:tc>
          <w:tcPr>
            <w:tcW w:w="3450" w:type="dxa"/>
            <w:tcBorders>
              <w:top w:val="single" w:sz="12" w:space="0" w:color="auto"/>
              <w:bottom w:val="single" w:sz="12" w:space="0" w:color="auto"/>
            </w:tcBorders>
          </w:tcPr>
          <w:p w:rsidR="00E56F31" w:rsidRPr="00E56F31" w:rsidRDefault="00E56F31" w:rsidP="00407FF3">
            <w:pPr>
              <w:ind w:right="320"/>
              <w:jc w:val="left"/>
              <w:rPr>
                <w:rFonts w:ascii="黑体" w:eastAsia="黑体" w:hAnsi="Times New Roman"/>
                <w:b/>
                <w:sz w:val="28"/>
                <w:szCs w:val="28"/>
              </w:rPr>
            </w:pPr>
            <w:r w:rsidRPr="00E56F31">
              <w:rPr>
                <w:rFonts w:ascii="仿宋_GB2312" w:eastAsia="仿宋_GB2312" w:hAnsi="Times New Roman"/>
                <w:sz w:val="28"/>
                <w:szCs w:val="28"/>
              </w:rPr>
              <w:t>2020</w:t>
            </w:r>
            <w:r w:rsidRPr="00E56F31">
              <w:rPr>
                <w:rFonts w:ascii="仿宋_GB2312" w:eastAsia="仿宋_GB2312" w:hAnsi="Times New Roman" w:hint="eastAsia"/>
                <w:sz w:val="28"/>
                <w:szCs w:val="28"/>
              </w:rPr>
              <w:t>年</w:t>
            </w:r>
            <w:r w:rsidRPr="00E56F31">
              <w:rPr>
                <w:rFonts w:ascii="仿宋_GB2312" w:eastAsia="仿宋_GB2312" w:hAnsi="Times New Roman"/>
                <w:sz w:val="28"/>
                <w:szCs w:val="28"/>
              </w:rPr>
              <w:t>11</w:t>
            </w:r>
            <w:r w:rsidRPr="00E56F31">
              <w:rPr>
                <w:rFonts w:ascii="仿宋_GB2312" w:eastAsia="仿宋_GB2312" w:hAnsi="Times New Roman" w:hint="eastAsia"/>
                <w:sz w:val="28"/>
                <w:szCs w:val="28"/>
              </w:rPr>
              <w:t>月</w:t>
            </w:r>
            <w:r w:rsidRPr="00E56F31">
              <w:rPr>
                <w:rFonts w:ascii="仿宋_GB2312" w:eastAsia="仿宋_GB2312" w:hAnsi="Times New Roman"/>
                <w:sz w:val="28"/>
                <w:szCs w:val="28"/>
              </w:rPr>
              <w:t>29</w:t>
            </w:r>
            <w:r w:rsidRPr="00E56F31">
              <w:rPr>
                <w:rFonts w:ascii="仿宋_GB2312" w:eastAsia="仿宋_GB2312" w:hAnsi="Times New Roman" w:hint="eastAsia"/>
                <w:sz w:val="28"/>
                <w:szCs w:val="28"/>
              </w:rPr>
              <w:t>日印发</w:t>
            </w:r>
          </w:p>
        </w:tc>
      </w:tr>
    </w:tbl>
    <w:p w:rsidR="00E56F31" w:rsidRPr="00F82268" w:rsidRDefault="00E56F31" w:rsidP="00E56F31">
      <w:pPr>
        <w:ind w:rightChars="13" w:right="27" w:firstLineChars="200" w:firstLine="420"/>
        <w:jc w:val="right"/>
        <w:rPr>
          <w:rFonts w:ascii="宋体"/>
          <w:sz w:val="32"/>
          <w:szCs w:val="32"/>
        </w:rPr>
      </w:pPr>
      <w:r w:rsidRPr="001A7F4F">
        <w:rPr>
          <w:rFonts w:ascii="仿宋_GB2312" w:eastAsia="仿宋_GB2312" w:hAnsi="Times New Roman" w:hint="eastAsia"/>
          <w:szCs w:val="21"/>
        </w:rPr>
        <w:t>（共印</w:t>
      </w:r>
      <w:r w:rsidRPr="001A7F4F">
        <w:rPr>
          <w:rFonts w:ascii="仿宋_GB2312" w:eastAsia="仿宋_GB2312" w:hAnsi="Times New Roman"/>
          <w:szCs w:val="21"/>
        </w:rPr>
        <w:t>5</w:t>
      </w:r>
      <w:r w:rsidRPr="001A7F4F">
        <w:rPr>
          <w:rFonts w:ascii="仿宋_GB2312" w:eastAsia="仿宋_GB2312" w:hAnsi="Times New Roman" w:hint="eastAsia"/>
          <w:szCs w:val="21"/>
        </w:rPr>
        <w:t>份）</w:t>
      </w:r>
    </w:p>
    <w:p w:rsidR="00E56F31" w:rsidRPr="00E56F31" w:rsidRDefault="00E56F31" w:rsidP="00E56F31">
      <w:pPr>
        <w:jc w:val="center"/>
        <w:rPr>
          <w:rFonts w:ascii="黑体" w:eastAsia="黑体" w:hAnsi="黑体" w:cs="楷体" w:hint="eastAsia"/>
          <w:b/>
          <w:sz w:val="36"/>
          <w:szCs w:val="36"/>
        </w:rPr>
      </w:pPr>
      <w:r w:rsidRPr="00E56F31">
        <w:rPr>
          <w:rFonts w:ascii="黑体" w:eastAsia="黑体" w:hAnsi="黑体" w:cs="楷体" w:hint="eastAsia"/>
          <w:b/>
          <w:sz w:val="36"/>
          <w:szCs w:val="36"/>
        </w:rPr>
        <w:lastRenderedPageBreak/>
        <w:t>南通大学化学化工学院创收奖励办法</w:t>
      </w:r>
    </w:p>
    <w:p w:rsidR="00E56F31" w:rsidRDefault="00E56F31" w:rsidP="00E56F31">
      <w:pPr>
        <w:pStyle w:val="ab"/>
        <w:spacing w:before="0" w:beforeAutospacing="0" w:after="0" w:afterAutospacing="0" w:line="360" w:lineRule="auto"/>
        <w:ind w:firstLineChars="200" w:firstLine="640"/>
        <w:rPr>
          <w:rFonts w:ascii="楷体" w:eastAsia="楷体" w:hAnsi="楷体" w:cs="楷体" w:hint="eastAsia"/>
          <w:spacing w:val="0"/>
          <w:kern w:val="2"/>
          <w:sz w:val="32"/>
          <w:szCs w:val="32"/>
        </w:rPr>
      </w:pPr>
    </w:p>
    <w:p w:rsidR="00E56F31" w:rsidRPr="00E56F31" w:rsidRDefault="00E56F31" w:rsidP="00E56F31">
      <w:pPr>
        <w:pStyle w:val="ab"/>
        <w:spacing w:before="0" w:beforeAutospacing="0" w:after="0" w:afterAutospacing="0" w:line="360" w:lineRule="auto"/>
        <w:ind w:firstLineChars="200" w:firstLine="562"/>
        <w:rPr>
          <w:rFonts w:asciiTheme="minorEastAsia" w:eastAsiaTheme="minorEastAsia" w:hAnsiTheme="minorEastAsia" w:cs="楷体" w:hint="eastAsia"/>
          <w:b/>
          <w:bCs/>
          <w:spacing w:val="0"/>
          <w:kern w:val="2"/>
          <w:sz w:val="28"/>
        </w:rPr>
      </w:pPr>
      <w:r w:rsidRPr="00E56F31">
        <w:rPr>
          <w:rFonts w:asciiTheme="minorEastAsia" w:eastAsiaTheme="minorEastAsia" w:hAnsiTheme="minorEastAsia" w:cs="楷体" w:hint="eastAsia"/>
          <w:b/>
          <w:bCs/>
          <w:spacing w:val="0"/>
          <w:kern w:val="2"/>
          <w:sz w:val="28"/>
        </w:rPr>
        <w:t>一、适用范围</w:t>
      </w:r>
    </w:p>
    <w:p w:rsidR="00E56F31" w:rsidRPr="00E56F31" w:rsidRDefault="00E56F31" w:rsidP="00E56F31">
      <w:pPr>
        <w:pStyle w:val="ab"/>
        <w:spacing w:before="0" w:beforeAutospacing="0" w:after="0" w:afterAutospacing="0" w:line="360" w:lineRule="auto"/>
        <w:ind w:firstLineChars="200" w:firstLine="560"/>
        <w:rPr>
          <w:rFonts w:asciiTheme="minorEastAsia" w:eastAsiaTheme="minorEastAsia" w:hAnsiTheme="minorEastAsia" w:cs="楷体" w:hint="eastAsia"/>
          <w:spacing w:val="0"/>
          <w:kern w:val="2"/>
          <w:sz w:val="28"/>
        </w:rPr>
      </w:pPr>
      <w:r w:rsidRPr="00E56F31">
        <w:rPr>
          <w:rFonts w:asciiTheme="minorEastAsia" w:eastAsiaTheme="minorEastAsia" w:hAnsiTheme="minorEastAsia" w:cs="楷体" w:hint="eastAsia"/>
          <w:spacing w:val="0"/>
          <w:kern w:val="2"/>
          <w:sz w:val="28"/>
        </w:rPr>
        <w:t>本办法适用于化学化工学院举办的非学历教育培训和相关合作类培训收入分配，其他相关创收奖励分配参照本办法执行。</w:t>
      </w:r>
    </w:p>
    <w:p w:rsidR="00E56F31" w:rsidRPr="00E56F31" w:rsidRDefault="00E56F31" w:rsidP="00E56F31">
      <w:pPr>
        <w:pStyle w:val="ab"/>
        <w:spacing w:before="0" w:beforeAutospacing="0" w:after="0" w:afterAutospacing="0" w:line="360" w:lineRule="auto"/>
        <w:ind w:firstLineChars="200" w:firstLine="562"/>
        <w:rPr>
          <w:rFonts w:asciiTheme="minorEastAsia" w:eastAsiaTheme="minorEastAsia" w:hAnsiTheme="minorEastAsia" w:cs="楷体" w:hint="eastAsia"/>
          <w:b/>
          <w:bCs/>
          <w:spacing w:val="0"/>
          <w:kern w:val="2"/>
          <w:sz w:val="28"/>
        </w:rPr>
      </w:pPr>
      <w:r w:rsidRPr="00E56F31">
        <w:rPr>
          <w:rFonts w:asciiTheme="minorEastAsia" w:eastAsiaTheme="minorEastAsia" w:hAnsiTheme="minorEastAsia" w:cs="楷体" w:hint="eastAsia"/>
          <w:b/>
          <w:bCs/>
          <w:spacing w:val="0"/>
          <w:kern w:val="2"/>
          <w:sz w:val="28"/>
        </w:rPr>
        <w:t>二、分配办法</w:t>
      </w:r>
    </w:p>
    <w:p w:rsidR="00E56F31" w:rsidRPr="00E56F31" w:rsidRDefault="00E56F31" w:rsidP="00E56F31">
      <w:pPr>
        <w:pStyle w:val="ab"/>
        <w:spacing w:before="0" w:beforeAutospacing="0" w:after="0" w:afterAutospacing="0" w:line="360" w:lineRule="auto"/>
        <w:ind w:firstLineChars="200" w:firstLine="560"/>
        <w:rPr>
          <w:rFonts w:asciiTheme="minorEastAsia" w:eastAsiaTheme="minorEastAsia" w:hAnsiTheme="minorEastAsia" w:cs="楷体" w:hint="eastAsia"/>
          <w:spacing w:val="0"/>
          <w:kern w:val="2"/>
          <w:sz w:val="28"/>
        </w:rPr>
      </w:pPr>
      <w:r w:rsidRPr="00E56F31">
        <w:rPr>
          <w:rFonts w:asciiTheme="minorEastAsia" w:eastAsiaTheme="minorEastAsia" w:hAnsiTheme="minorEastAsia" w:cs="楷体" w:hint="eastAsia"/>
          <w:spacing w:val="0"/>
          <w:kern w:val="2"/>
          <w:sz w:val="28"/>
        </w:rPr>
        <w:t>1. 本办法涉及的经费系指剔除联办单位的合作费用后学校实际到账总额。</w:t>
      </w:r>
    </w:p>
    <w:p w:rsidR="00E56F31" w:rsidRPr="00E56F31" w:rsidRDefault="00E56F31" w:rsidP="00E56F31">
      <w:pPr>
        <w:pStyle w:val="ab"/>
        <w:spacing w:before="0" w:beforeAutospacing="0" w:after="0" w:afterAutospacing="0" w:line="360" w:lineRule="auto"/>
        <w:ind w:firstLineChars="200" w:firstLine="560"/>
        <w:rPr>
          <w:rFonts w:asciiTheme="minorEastAsia" w:eastAsiaTheme="minorEastAsia" w:hAnsiTheme="minorEastAsia" w:cs="楷体" w:hint="eastAsia"/>
          <w:spacing w:val="0"/>
          <w:kern w:val="2"/>
          <w:sz w:val="28"/>
        </w:rPr>
      </w:pPr>
      <w:r w:rsidRPr="00E56F31">
        <w:rPr>
          <w:rFonts w:asciiTheme="minorEastAsia" w:eastAsiaTheme="minorEastAsia" w:hAnsiTheme="minorEastAsia" w:cs="楷体" w:hint="eastAsia"/>
          <w:spacing w:val="0"/>
          <w:kern w:val="2"/>
          <w:sz w:val="28"/>
        </w:rPr>
        <w:t>2. 根据《南通大学继续教育经费分配办法》，化学化工学院承办的B1类和B2类培训班之创收，分别扣除学校（含继续教育学院）规定的管理费及材料费、教师讲课酬金等办学成本后，结余部分作为分配基数。</w:t>
      </w:r>
    </w:p>
    <w:p w:rsidR="00E56F31" w:rsidRPr="00E56F31" w:rsidRDefault="00E56F31" w:rsidP="00E56F31">
      <w:pPr>
        <w:pStyle w:val="ab"/>
        <w:spacing w:before="0" w:beforeAutospacing="0" w:after="0" w:afterAutospacing="0" w:line="360" w:lineRule="auto"/>
        <w:ind w:firstLineChars="200" w:firstLine="560"/>
        <w:rPr>
          <w:rFonts w:asciiTheme="minorEastAsia" w:eastAsiaTheme="minorEastAsia" w:hAnsiTheme="minorEastAsia" w:cs="楷体" w:hint="eastAsia"/>
          <w:spacing w:val="0"/>
          <w:kern w:val="2"/>
          <w:sz w:val="28"/>
        </w:rPr>
      </w:pPr>
      <w:r w:rsidRPr="00E56F31">
        <w:rPr>
          <w:rFonts w:asciiTheme="minorEastAsia" w:eastAsiaTheme="minorEastAsia" w:hAnsiTheme="minorEastAsia" w:cs="楷体" w:hint="eastAsia"/>
          <w:spacing w:val="0"/>
          <w:kern w:val="2"/>
          <w:sz w:val="28"/>
        </w:rPr>
        <w:t>3. 化学化工学院的创收奖励比例按毛收入的10%试行。</w:t>
      </w:r>
    </w:p>
    <w:p w:rsidR="00E56F31" w:rsidRPr="00E56F31" w:rsidRDefault="00E56F31" w:rsidP="00E56F31">
      <w:pPr>
        <w:pStyle w:val="ab"/>
        <w:spacing w:before="0" w:beforeAutospacing="0" w:after="0" w:afterAutospacing="0" w:line="360" w:lineRule="auto"/>
        <w:ind w:firstLineChars="200" w:firstLine="562"/>
        <w:rPr>
          <w:rFonts w:asciiTheme="minorEastAsia" w:eastAsiaTheme="minorEastAsia" w:hAnsiTheme="minorEastAsia" w:cs="楷体" w:hint="eastAsia"/>
          <w:b/>
          <w:bCs/>
          <w:spacing w:val="0"/>
          <w:kern w:val="2"/>
          <w:sz w:val="28"/>
        </w:rPr>
      </w:pPr>
      <w:r w:rsidRPr="00E56F31">
        <w:rPr>
          <w:rFonts w:asciiTheme="minorEastAsia" w:eastAsiaTheme="minorEastAsia" w:hAnsiTheme="minorEastAsia" w:cs="楷体" w:hint="eastAsia"/>
          <w:b/>
          <w:bCs/>
          <w:spacing w:val="0"/>
          <w:kern w:val="2"/>
          <w:sz w:val="28"/>
        </w:rPr>
        <w:t>三、具体说明</w:t>
      </w:r>
    </w:p>
    <w:p w:rsidR="00E56F31" w:rsidRPr="00E56F31" w:rsidRDefault="00E56F31" w:rsidP="00E56F31">
      <w:pPr>
        <w:pStyle w:val="ab"/>
        <w:spacing w:before="0" w:beforeAutospacing="0" w:after="0" w:afterAutospacing="0" w:line="360" w:lineRule="auto"/>
        <w:ind w:firstLineChars="200" w:firstLine="560"/>
        <w:rPr>
          <w:rFonts w:asciiTheme="minorEastAsia" w:eastAsiaTheme="minorEastAsia" w:hAnsiTheme="minorEastAsia" w:cs="楷体" w:hint="eastAsia"/>
          <w:spacing w:val="0"/>
          <w:kern w:val="2"/>
          <w:sz w:val="28"/>
        </w:rPr>
      </w:pPr>
      <w:r w:rsidRPr="00E56F31">
        <w:rPr>
          <w:rFonts w:asciiTheme="minorEastAsia" w:eastAsiaTheme="minorEastAsia" w:hAnsiTheme="minorEastAsia" w:cs="楷体" w:hint="eastAsia"/>
          <w:spacing w:val="0"/>
          <w:kern w:val="2"/>
          <w:sz w:val="28"/>
        </w:rPr>
        <w:t>1. 班级类别的划分</w:t>
      </w:r>
    </w:p>
    <w:p w:rsidR="00E56F31" w:rsidRPr="00E56F31" w:rsidRDefault="00E56F31" w:rsidP="00E56F31">
      <w:pPr>
        <w:pStyle w:val="ab"/>
        <w:spacing w:before="0" w:beforeAutospacing="0" w:after="0" w:afterAutospacing="0" w:line="360" w:lineRule="auto"/>
        <w:ind w:firstLineChars="200" w:firstLine="560"/>
        <w:rPr>
          <w:rFonts w:asciiTheme="minorEastAsia" w:eastAsiaTheme="minorEastAsia" w:hAnsiTheme="minorEastAsia" w:cs="楷体" w:hint="eastAsia"/>
          <w:spacing w:val="0"/>
          <w:kern w:val="2"/>
          <w:sz w:val="28"/>
        </w:rPr>
      </w:pPr>
      <w:r w:rsidRPr="00E56F31">
        <w:rPr>
          <w:rFonts w:asciiTheme="minorEastAsia" w:eastAsiaTheme="minorEastAsia" w:hAnsiTheme="minorEastAsia" w:cs="楷体" w:hint="eastAsia"/>
          <w:spacing w:val="0"/>
          <w:kern w:val="2"/>
          <w:sz w:val="28"/>
        </w:rPr>
        <w:t>（1）B1类班：利用校内设施举办的学历培训班。</w:t>
      </w:r>
    </w:p>
    <w:p w:rsidR="00E56F31" w:rsidRPr="00E56F31" w:rsidRDefault="00E56F31" w:rsidP="00E56F31">
      <w:pPr>
        <w:pStyle w:val="ab"/>
        <w:spacing w:before="0" w:beforeAutospacing="0" w:after="0" w:afterAutospacing="0" w:line="360" w:lineRule="auto"/>
        <w:ind w:firstLineChars="200" w:firstLine="560"/>
        <w:rPr>
          <w:rFonts w:asciiTheme="minorEastAsia" w:eastAsiaTheme="minorEastAsia" w:hAnsiTheme="minorEastAsia" w:cs="楷体" w:hint="eastAsia"/>
          <w:spacing w:val="0"/>
          <w:kern w:val="2"/>
          <w:sz w:val="28"/>
        </w:rPr>
      </w:pPr>
      <w:r w:rsidRPr="00E56F31">
        <w:rPr>
          <w:rFonts w:asciiTheme="minorEastAsia" w:eastAsiaTheme="minorEastAsia" w:hAnsiTheme="minorEastAsia" w:cs="楷体" w:hint="eastAsia"/>
          <w:spacing w:val="0"/>
          <w:kern w:val="2"/>
          <w:sz w:val="28"/>
        </w:rPr>
        <w:t>（2）B2类班：未利用校内设施举办的培训班。</w:t>
      </w:r>
    </w:p>
    <w:p w:rsidR="00E56F31" w:rsidRPr="00E56F31" w:rsidRDefault="00E56F31" w:rsidP="00E56F31">
      <w:pPr>
        <w:pStyle w:val="ab"/>
        <w:spacing w:before="0" w:beforeAutospacing="0" w:after="0" w:afterAutospacing="0" w:line="360" w:lineRule="auto"/>
        <w:ind w:firstLineChars="200" w:firstLine="560"/>
        <w:rPr>
          <w:rFonts w:asciiTheme="minorEastAsia" w:eastAsiaTheme="minorEastAsia" w:hAnsiTheme="minorEastAsia" w:cs="楷体" w:hint="eastAsia"/>
          <w:spacing w:val="0"/>
          <w:kern w:val="2"/>
          <w:sz w:val="28"/>
        </w:rPr>
      </w:pPr>
      <w:r w:rsidRPr="00E56F31">
        <w:rPr>
          <w:rFonts w:asciiTheme="minorEastAsia" w:eastAsiaTheme="minorEastAsia" w:hAnsiTheme="minorEastAsia" w:cs="楷体" w:hint="eastAsia"/>
          <w:spacing w:val="0"/>
          <w:kern w:val="2"/>
          <w:sz w:val="28"/>
        </w:rPr>
        <w:t>2. 学院办学成本及创收利润的使用。学院办学成本主要包含对外联络、对接学校会议、招生宣传、讲课酬金、材料费、常规管理和经常性支出等。学院创收利润主要用于承担部分校内奖励性绩效</w:t>
      </w:r>
      <w:r w:rsidRPr="00E56F31">
        <w:rPr>
          <w:rFonts w:asciiTheme="minorEastAsia" w:eastAsiaTheme="minorEastAsia" w:hAnsiTheme="minorEastAsia" w:cs="楷体" w:hint="eastAsia"/>
          <w:spacing w:val="0"/>
          <w:kern w:val="2"/>
          <w:sz w:val="28"/>
        </w:rPr>
        <w:lastRenderedPageBreak/>
        <w:t>工资及部分事业发展。学院创收奖励主要用于相关培训介绍人、业务培训、管理等相关人员等支出。非学历教育在项目完成后由学院做好成本支出经费决算表，并报继续教育学院备案后报支，原则上一次性报支成本费用。</w:t>
      </w:r>
    </w:p>
    <w:p w:rsidR="00E56F31" w:rsidRPr="00E56F31" w:rsidRDefault="00E56F31" w:rsidP="00E56F31">
      <w:pPr>
        <w:pStyle w:val="ab"/>
        <w:spacing w:before="0" w:beforeAutospacing="0" w:after="0" w:afterAutospacing="0" w:line="360" w:lineRule="auto"/>
        <w:ind w:firstLineChars="200" w:firstLine="560"/>
        <w:rPr>
          <w:rFonts w:asciiTheme="minorEastAsia" w:eastAsiaTheme="minorEastAsia" w:hAnsiTheme="minorEastAsia" w:cs="楷体" w:hint="eastAsia"/>
          <w:spacing w:val="0"/>
          <w:kern w:val="2"/>
          <w:sz w:val="28"/>
        </w:rPr>
      </w:pPr>
      <w:r w:rsidRPr="00E56F31">
        <w:rPr>
          <w:rFonts w:asciiTheme="minorEastAsia" w:eastAsiaTheme="minorEastAsia" w:hAnsiTheme="minorEastAsia" w:cs="楷体" w:hint="eastAsia"/>
          <w:spacing w:val="0"/>
          <w:kern w:val="2"/>
          <w:sz w:val="28"/>
        </w:rPr>
        <w:t>3. 特殊类型办班的创收奖励比例由学院领导集体讨论决定。</w:t>
      </w:r>
    </w:p>
    <w:p w:rsidR="00E56F31" w:rsidRPr="00E56F31" w:rsidRDefault="00E56F31" w:rsidP="00E56F31">
      <w:pPr>
        <w:pStyle w:val="ab"/>
        <w:spacing w:before="0" w:beforeAutospacing="0" w:after="0" w:afterAutospacing="0" w:line="360" w:lineRule="auto"/>
        <w:ind w:firstLineChars="200" w:firstLine="562"/>
        <w:rPr>
          <w:rFonts w:asciiTheme="minorEastAsia" w:eastAsiaTheme="minorEastAsia" w:hAnsiTheme="minorEastAsia" w:cs="楷体" w:hint="eastAsia"/>
          <w:b/>
          <w:bCs/>
          <w:spacing w:val="0"/>
          <w:kern w:val="2"/>
          <w:sz w:val="28"/>
        </w:rPr>
      </w:pPr>
      <w:r w:rsidRPr="00E56F31">
        <w:rPr>
          <w:rFonts w:asciiTheme="minorEastAsia" w:eastAsiaTheme="minorEastAsia" w:hAnsiTheme="minorEastAsia" w:cs="楷体" w:hint="eastAsia"/>
          <w:b/>
          <w:bCs/>
          <w:spacing w:val="0"/>
          <w:kern w:val="2"/>
          <w:sz w:val="28"/>
        </w:rPr>
        <w:t>四、本办法自颁布之日起实施，由化学化工学院负责解释。</w:t>
      </w:r>
    </w:p>
    <w:sectPr w:rsidR="00E56F31" w:rsidRPr="00E56F31" w:rsidSect="00344425">
      <w:pgSz w:w="11906" w:h="16838"/>
      <w:pgMar w:top="1814" w:right="1797" w:bottom="2268"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8EB" w:rsidRDefault="000B18EB" w:rsidP="00D01157">
      <w:r>
        <w:separator/>
      </w:r>
    </w:p>
  </w:endnote>
  <w:endnote w:type="continuationSeparator" w:id="0">
    <w:p w:rsidR="000B18EB" w:rsidRDefault="000B18EB" w:rsidP="00D0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使用中文字体)">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8EB" w:rsidRDefault="000B18EB" w:rsidP="00D01157">
      <w:r>
        <w:separator/>
      </w:r>
    </w:p>
  </w:footnote>
  <w:footnote w:type="continuationSeparator" w:id="0">
    <w:p w:rsidR="000B18EB" w:rsidRDefault="000B18EB" w:rsidP="00D01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868"/>
    <w:rsid w:val="000B18EB"/>
    <w:rsid w:val="00102D77"/>
    <w:rsid w:val="00187BB5"/>
    <w:rsid w:val="0019660B"/>
    <w:rsid w:val="001A7F4F"/>
    <w:rsid w:val="00284EAC"/>
    <w:rsid w:val="002C3AF3"/>
    <w:rsid w:val="00334ABD"/>
    <w:rsid w:val="00335F93"/>
    <w:rsid w:val="00344425"/>
    <w:rsid w:val="00432F82"/>
    <w:rsid w:val="004C2465"/>
    <w:rsid w:val="00517F49"/>
    <w:rsid w:val="00534F8C"/>
    <w:rsid w:val="005705BA"/>
    <w:rsid w:val="006722E9"/>
    <w:rsid w:val="006E735D"/>
    <w:rsid w:val="00720594"/>
    <w:rsid w:val="007559D1"/>
    <w:rsid w:val="00820868"/>
    <w:rsid w:val="008F25D7"/>
    <w:rsid w:val="0095166F"/>
    <w:rsid w:val="009A3C71"/>
    <w:rsid w:val="009B55B7"/>
    <w:rsid w:val="009D0FDB"/>
    <w:rsid w:val="00A62ACA"/>
    <w:rsid w:val="00B320D8"/>
    <w:rsid w:val="00B812C9"/>
    <w:rsid w:val="00C55982"/>
    <w:rsid w:val="00CA1940"/>
    <w:rsid w:val="00D01157"/>
    <w:rsid w:val="00DC3D0F"/>
    <w:rsid w:val="00E56F31"/>
    <w:rsid w:val="00E9359C"/>
    <w:rsid w:val="00EA73B3"/>
    <w:rsid w:val="00EE62DC"/>
    <w:rsid w:val="00F04709"/>
    <w:rsid w:val="00F42406"/>
    <w:rsid w:val="00F80C28"/>
    <w:rsid w:val="00F82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8469E"/>
  <w15:docId w15:val="{A537B375-2C06-48B7-BFC6-8984B608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B55B7"/>
    <w:pPr>
      <w:ind w:leftChars="2500" w:left="100"/>
    </w:pPr>
  </w:style>
  <w:style w:type="character" w:customStyle="1" w:styleId="a4">
    <w:name w:val="日期 字符"/>
    <w:basedOn w:val="a0"/>
    <w:link w:val="a3"/>
    <w:uiPriority w:val="99"/>
    <w:semiHidden/>
    <w:rsid w:val="009B55B7"/>
  </w:style>
  <w:style w:type="paragraph" w:styleId="a5">
    <w:name w:val="Balloon Text"/>
    <w:basedOn w:val="a"/>
    <w:link w:val="a6"/>
    <w:uiPriority w:val="99"/>
    <w:semiHidden/>
    <w:unhideWhenUsed/>
    <w:rsid w:val="00F04709"/>
    <w:rPr>
      <w:sz w:val="18"/>
      <w:szCs w:val="18"/>
    </w:rPr>
  </w:style>
  <w:style w:type="character" w:customStyle="1" w:styleId="a6">
    <w:name w:val="批注框文本 字符"/>
    <w:basedOn w:val="a0"/>
    <w:link w:val="a5"/>
    <w:uiPriority w:val="99"/>
    <w:semiHidden/>
    <w:rsid w:val="00F04709"/>
    <w:rPr>
      <w:sz w:val="18"/>
      <w:szCs w:val="18"/>
    </w:rPr>
  </w:style>
  <w:style w:type="paragraph" w:styleId="a7">
    <w:name w:val="header"/>
    <w:basedOn w:val="a"/>
    <w:link w:val="a8"/>
    <w:uiPriority w:val="99"/>
    <w:unhideWhenUsed/>
    <w:rsid w:val="00D0115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01157"/>
    <w:rPr>
      <w:sz w:val="18"/>
      <w:szCs w:val="18"/>
    </w:rPr>
  </w:style>
  <w:style w:type="paragraph" w:styleId="a9">
    <w:name w:val="footer"/>
    <w:basedOn w:val="a"/>
    <w:link w:val="aa"/>
    <w:uiPriority w:val="99"/>
    <w:unhideWhenUsed/>
    <w:rsid w:val="00D01157"/>
    <w:pPr>
      <w:tabs>
        <w:tab w:val="center" w:pos="4153"/>
        <w:tab w:val="right" w:pos="8306"/>
      </w:tabs>
      <w:snapToGrid w:val="0"/>
      <w:jc w:val="left"/>
    </w:pPr>
    <w:rPr>
      <w:sz w:val="18"/>
      <w:szCs w:val="18"/>
    </w:rPr>
  </w:style>
  <w:style w:type="character" w:customStyle="1" w:styleId="aa">
    <w:name w:val="页脚 字符"/>
    <w:basedOn w:val="a0"/>
    <w:link w:val="a9"/>
    <w:uiPriority w:val="99"/>
    <w:rsid w:val="00D01157"/>
    <w:rPr>
      <w:sz w:val="18"/>
      <w:szCs w:val="18"/>
    </w:rPr>
  </w:style>
  <w:style w:type="paragraph" w:styleId="ab">
    <w:name w:val="Normal (Web)"/>
    <w:basedOn w:val="a"/>
    <w:qFormat/>
    <w:rsid w:val="00E56F31"/>
    <w:pPr>
      <w:widowControl/>
      <w:spacing w:before="100" w:beforeAutospacing="1" w:after="100" w:afterAutospacing="1"/>
      <w:jc w:val="left"/>
    </w:pPr>
    <w:rPr>
      <w:rFonts w:ascii="宋体" w:eastAsia="仿宋_GB2312" w:hAnsi="宋体" w:cs="宋体"/>
      <w:spacing w:val="75"/>
      <w:kern w:val="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4605">
      <w:bodyDiv w:val="1"/>
      <w:marLeft w:val="0"/>
      <w:marRight w:val="0"/>
      <w:marTop w:val="0"/>
      <w:marBottom w:val="0"/>
      <w:divBdr>
        <w:top w:val="none" w:sz="0" w:space="0" w:color="auto"/>
        <w:left w:val="none" w:sz="0" w:space="0" w:color="auto"/>
        <w:bottom w:val="none" w:sz="0" w:space="0" w:color="auto"/>
        <w:right w:val="none" w:sz="0" w:space="0" w:color="auto"/>
      </w:divBdr>
    </w:div>
    <w:div w:id="428351635">
      <w:bodyDiv w:val="1"/>
      <w:marLeft w:val="0"/>
      <w:marRight w:val="0"/>
      <w:marTop w:val="0"/>
      <w:marBottom w:val="0"/>
      <w:divBdr>
        <w:top w:val="none" w:sz="0" w:space="0" w:color="auto"/>
        <w:left w:val="none" w:sz="0" w:space="0" w:color="auto"/>
        <w:bottom w:val="none" w:sz="0" w:space="0" w:color="auto"/>
        <w:right w:val="none" w:sz="0" w:space="0" w:color="auto"/>
      </w:divBdr>
    </w:div>
    <w:div w:id="547226246">
      <w:bodyDiv w:val="1"/>
      <w:marLeft w:val="0"/>
      <w:marRight w:val="0"/>
      <w:marTop w:val="0"/>
      <w:marBottom w:val="0"/>
      <w:divBdr>
        <w:top w:val="none" w:sz="0" w:space="0" w:color="auto"/>
        <w:left w:val="none" w:sz="0" w:space="0" w:color="auto"/>
        <w:bottom w:val="none" w:sz="0" w:space="0" w:color="auto"/>
        <w:right w:val="none" w:sz="0" w:space="0" w:color="auto"/>
      </w:divBdr>
    </w:div>
    <w:div w:id="998580681">
      <w:bodyDiv w:val="1"/>
      <w:marLeft w:val="0"/>
      <w:marRight w:val="0"/>
      <w:marTop w:val="0"/>
      <w:marBottom w:val="0"/>
      <w:divBdr>
        <w:top w:val="none" w:sz="0" w:space="0" w:color="auto"/>
        <w:left w:val="none" w:sz="0" w:space="0" w:color="auto"/>
        <w:bottom w:val="none" w:sz="0" w:space="0" w:color="auto"/>
        <w:right w:val="none" w:sz="0" w:space="0" w:color="auto"/>
      </w:divBdr>
    </w:div>
    <w:div w:id="165953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20</cp:revision>
  <cp:lastPrinted>2017-05-27T01:40:00Z</cp:lastPrinted>
  <dcterms:created xsi:type="dcterms:W3CDTF">2020-06-20T08:24:00Z</dcterms:created>
  <dcterms:modified xsi:type="dcterms:W3CDTF">2020-12-04T08:06:00Z</dcterms:modified>
</cp:coreProperties>
</file>